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925" w:leader="none"/>
        </w:tabs>
        <w:jc w:val="center"/>
        <w:rPr/>
      </w:pPr>
      <w:r>
        <w:rPr>
          <w:sz w:val="28"/>
          <w:szCs w:val="28"/>
        </w:rPr>
        <w:t>XI</w:t>
      </w:r>
      <w:r>
        <w:rPr>
          <w:sz w:val="28"/>
          <w:szCs w:val="28"/>
        </w:rPr>
        <w:t>V</w:t>
      </w:r>
      <w:r>
        <w:rPr>
          <w:sz w:val="28"/>
          <w:szCs w:val="28"/>
        </w:rPr>
        <w:t xml:space="preserve"> OLIMPÍADA MATO-GROSSENSE DE QUÍMICA - 201</w:t>
      </w:r>
      <w:bookmarkStart w:id="0" w:name="_GoBack"/>
      <w:bookmarkEnd w:id="0"/>
      <w:r>
        <w:rPr>
          <w:sz w:val="28"/>
          <w:szCs w:val="28"/>
        </w:rPr>
        <w:t>9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REGULAMENTO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1°</w:t>
      </w:r>
      <w:r>
        <w:rPr/>
        <w:t xml:space="preserve"> - A Associação Brasileira de Química – Secção Regional de Mato Grosso – realizará a XI</w:t>
      </w:r>
      <w:r>
        <w:rPr/>
        <w:t>V</w:t>
      </w:r>
      <w:r>
        <w:rPr/>
        <w:t xml:space="preserve"> OMQ (Décima </w:t>
      </w:r>
      <w:r>
        <w:rPr/>
        <w:t>Quarta</w:t>
      </w:r>
      <w:r>
        <w:rPr/>
        <w:t xml:space="preserve"> Olimpíada Mato-Grossense de Química) para estudantes de Ensino Médio (pré-universitário) tendo como objetivos:</w:t>
      </w:r>
    </w:p>
    <w:p>
      <w:pPr>
        <w:pStyle w:val="Normal"/>
        <w:jc w:val="both"/>
        <w:rPr/>
      </w:pPr>
      <w:r>
        <w:rPr/>
        <w:t>1. Estimular o ensino, o estudo e a pesquisa no campo da Química.</w:t>
      </w:r>
    </w:p>
    <w:p>
      <w:pPr>
        <w:pStyle w:val="Normal"/>
        <w:jc w:val="both"/>
        <w:rPr/>
      </w:pPr>
      <w:r>
        <w:rPr/>
        <w:t>2. Incentivar o entrosamento entre professores e alunos das unidades escolares de ensino pré-universitário.</w:t>
      </w:r>
    </w:p>
    <w:p>
      <w:pPr>
        <w:pStyle w:val="Normal"/>
        <w:jc w:val="both"/>
        <w:rPr/>
      </w:pPr>
      <w:r>
        <w:rPr/>
        <w:t>3. Descobrir jovens com talento e aptidões para o estudo da Química.</w:t>
      </w:r>
    </w:p>
    <w:p>
      <w:pPr>
        <w:pStyle w:val="Normal"/>
        <w:jc w:val="both"/>
        <w:rPr/>
      </w:pPr>
      <w:r>
        <w:rPr/>
        <w:t>4. Difundir a importância da Química no cotidiano.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2°</w:t>
      </w:r>
      <w:r>
        <w:rPr/>
        <w:t xml:space="preserve"> - A XI</w:t>
      </w:r>
      <w:r>
        <w:rPr/>
        <w:t>V</w:t>
      </w:r>
      <w:r>
        <w:rPr/>
        <w:t xml:space="preserve"> OMQ será realizada em duas fases e seguirá o seguinte calendário de eventos: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FASE I – Nas escolas:</w:t>
      </w:r>
    </w:p>
    <w:p>
      <w:pPr>
        <w:pStyle w:val="Normal"/>
        <w:jc w:val="both"/>
        <w:rPr/>
      </w:pPr>
      <w:r>
        <w:rPr/>
        <w:t>Cada unidade escolar que quiser participar do evento deve indicar um Representante, que fará o cadastro no site  </w:t>
      </w:r>
      <w:hyperlink r:id="rId2">
        <w:r>
          <w:rPr>
            <w:rStyle w:val="LinkdaInternet"/>
          </w:rPr>
          <w:t>http://www.obquimica.org/Olimpíadas/Estaduais/Mato</w:t>
        </w:r>
      </w:hyperlink>
      <w:r>
        <w:rPr/>
        <w:t xml:space="preserve"> Grosso ou </w:t>
      </w:r>
      <w:hyperlink r:id="rId3">
        <w:r>
          <w:rPr>
            <w:rStyle w:val="LinkdaInternet"/>
          </w:rPr>
          <w:t>http://matogrosso.obquimica.org/</w:t>
        </w:r>
      </w:hyperlink>
      <w:r>
        <w:rPr/>
        <w:t xml:space="preserve"> . Uma vez feito o cadastro, estará habilitado(a) a realizar as inscrições dos alunos no site.</w:t>
      </w:r>
    </w:p>
    <w:p>
      <w:pPr>
        <w:pStyle w:val="Normal"/>
        <w:jc w:val="both"/>
        <w:rPr/>
      </w:pPr>
      <w:r>
        <w:rPr/>
        <w:t>A - Inscrições: as inscrições serão feitas no período de 0</w:t>
      </w:r>
      <w:r>
        <w:rPr/>
        <w:t>5</w:t>
      </w:r>
      <w:r>
        <w:rPr/>
        <w:t xml:space="preserve"> a 28/08/201</w:t>
      </w:r>
      <w:r>
        <w:rPr/>
        <w:t>9</w:t>
      </w:r>
      <w:r>
        <w:rPr/>
        <w:t xml:space="preserve">. </w:t>
      </w:r>
    </w:p>
    <w:p>
      <w:pPr>
        <w:pStyle w:val="Normal"/>
        <w:jc w:val="both"/>
        <w:rPr/>
      </w:pPr>
      <w:r>
        <w:rPr/>
        <w:t>B - Realização da prova: As provas da Fase I serão realizadas no dia 1</w:t>
      </w:r>
      <w:r>
        <w:rPr/>
        <w:t>3</w:t>
      </w:r>
      <w:r>
        <w:rPr/>
        <w:t>/09/201</w:t>
      </w:r>
      <w:r>
        <w:rPr/>
        <w:t>9</w:t>
      </w:r>
      <w:r>
        <w:rPr/>
        <w:t>, em horário à escolha da unidade escolar. O(A) Representante da unidade escolar receberá, via e-mail, as provas – uma de cada série – e o cartão-resposta. Cabe a unidade escolar a impressão e reprodução das cópias das provas.</w:t>
      </w:r>
    </w:p>
    <w:p>
      <w:pPr>
        <w:pStyle w:val="Normal"/>
        <w:jc w:val="both"/>
        <w:rPr/>
      </w:pPr>
      <w:r>
        <w:rPr/>
        <w:t>C – Serão enviados aos Representantes os gabaritos das provas. A correção será feita na escola e os resultados serão lançados no site pelo responsável na escola, até 2</w:t>
      </w:r>
      <w:r>
        <w:rPr/>
        <w:t>3</w:t>
      </w:r>
      <w:r>
        <w:rPr/>
        <w:t>/09/201</w:t>
      </w:r>
      <w:r>
        <w:rPr/>
        <w:t>9</w:t>
      </w:r>
      <w:r>
        <w:rPr/>
        <w:t>.</w:t>
      </w:r>
    </w:p>
    <w:p>
      <w:pPr>
        <w:pStyle w:val="Normal"/>
        <w:jc w:val="both"/>
        <w:rPr/>
      </w:pPr>
      <w:r>
        <w:rPr/>
        <w:t xml:space="preserve">D – Divulgação dos resultados: Após o lançamento das notas, será estabelecido um ponto de corte pela Comissão Organizadora. O resultado será divulgado até dia </w:t>
      </w:r>
      <w:r>
        <w:rPr/>
        <w:t>30</w:t>
      </w:r>
      <w:r>
        <w:rPr/>
        <w:t>/09/201</w:t>
      </w:r>
      <w:r>
        <w:rPr/>
        <w:t>9</w:t>
      </w:r>
      <w:r>
        <w:rPr/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FASE II – Nos polos:</w:t>
      </w:r>
    </w:p>
    <w:p>
      <w:pPr>
        <w:pStyle w:val="Normal"/>
        <w:jc w:val="both"/>
        <w:rPr/>
      </w:pPr>
      <w:r>
        <w:rPr/>
        <w:t xml:space="preserve">E - Realização da prova: Os alunos classificados na Fase I deverão fazer as provas da Fase II no dia </w:t>
      </w:r>
      <w:r>
        <w:rPr/>
        <w:t>19</w:t>
      </w:r>
      <w:r>
        <w:rPr/>
        <w:t>/10/201</w:t>
      </w:r>
      <w:r>
        <w:rPr/>
        <w:t>9</w:t>
      </w:r>
      <w:r>
        <w:rPr/>
        <w:t>, das 14 às 17 horas, nos polos. O local das provas será estabelecido pelos coordenadores de polo, juntamente com as escolas envolvidas.</w:t>
      </w:r>
    </w:p>
    <w:p>
      <w:pPr>
        <w:pStyle w:val="Normal"/>
        <w:jc w:val="both"/>
        <w:rPr/>
      </w:pPr>
      <w:r>
        <w:rPr/>
        <w:t xml:space="preserve">F – Cada polo receberá as provas e demais documentos enviados via Assessoria Pedagógica da SEDUC-MT ou diretamente pelo IFMT. Após a aplicação das provas, os coordenadores deverão enviar - via Assessoria Pedagógica ou outra forma que convier - até dia </w:t>
      </w:r>
      <w:r>
        <w:rPr/>
        <w:t>25</w:t>
      </w:r>
      <w:r>
        <w:rPr/>
        <w:t>/10/201</w:t>
      </w:r>
      <w:r>
        <w:rPr/>
        <w:t>9</w:t>
      </w:r>
      <w:r>
        <w:rPr/>
        <w:t xml:space="preserve"> as fichas-respostas e lista de presenças para Comissão Organizadora.  As provas deverão chegar à Comissão Organizadora em tempo hábil, tendo em vista o prazo para correção e divulgação dos resultados.</w:t>
      </w:r>
    </w:p>
    <w:p>
      <w:pPr>
        <w:pStyle w:val="Normal"/>
        <w:jc w:val="both"/>
        <w:rPr/>
      </w:pPr>
      <w:r>
        <w:rPr/>
        <w:t>G – A divulgação dos resultados será feita no site até dia 2</w:t>
      </w:r>
      <w:r>
        <w:rPr/>
        <w:t>2</w:t>
      </w:r>
      <w:r>
        <w:rPr/>
        <w:t>/11/201</w:t>
      </w:r>
      <w:r>
        <w:rPr/>
        <w:t>9</w:t>
      </w:r>
      <w:r>
        <w:rPr/>
        <w:t>. A interposição de recursos, quando necessária, deverá ser feita até 05 (cinco) dias úteis após a divulgação dos resultados, encaminhada por escrito para o coordenador estadual ou diretamente para a Comissão Organizadora.</w:t>
      </w:r>
    </w:p>
    <w:p>
      <w:pPr>
        <w:pStyle w:val="Normal"/>
        <w:jc w:val="both"/>
        <w:rPr/>
      </w:pPr>
      <w:r>
        <w:rPr/>
        <w:t xml:space="preserve">E - Premiação: </w:t>
      </w:r>
      <w:r>
        <w:rPr/>
        <w:t>13</w:t>
      </w:r>
      <w:r>
        <w:rPr/>
        <w:t>/12/201</w:t>
      </w:r>
      <w:r>
        <w:rPr/>
        <w:t>9</w:t>
      </w:r>
      <w:r>
        <w:rPr/>
        <w:t>, em local e horário a ser definido.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3°</w:t>
      </w:r>
      <w:r>
        <w:rPr/>
        <w:t xml:space="preserve"> - Cada unidade escolar poderá inscrever todos os alunos de Ensino Médio, em suas respectivas séries, interessados em participar do evento. </w:t>
      </w:r>
    </w:p>
    <w:p>
      <w:pPr>
        <w:pStyle w:val="Normal"/>
        <w:jc w:val="both"/>
        <w:rPr>
          <w:b/>
          <w:b/>
        </w:rPr>
      </w:pPr>
      <w:r>
        <w:rPr>
          <w:b/>
        </w:rPr>
        <w:t>OBS: os representantes das escolas deverão ter o cuidado de cadastrar os alunos com o nome completo (sem abreviações) e sem erros de digitação.</w:t>
      </w:r>
    </w:p>
    <w:p>
      <w:pPr>
        <w:pStyle w:val="Normal"/>
        <w:jc w:val="both"/>
        <w:rPr/>
      </w:pPr>
      <w:r>
        <w:rPr/>
        <w:t>Parágrafo Único - Os candidatos com idade superior a 17 anos em 30/09/201</w:t>
      </w:r>
      <w:r>
        <w:rPr/>
        <w:t>9</w:t>
      </w:r>
      <w:r>
        <w:rPr/>
        <w:t>, se classificados com medalhas, não poderão participar da Olimpíada Brasileira de Química do ano seguinte, por força do regulamento da Coordenação Nacional.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4°</w:t>
      </w:r>
      <w:r>
        <w:rPr/>
        <w:t xml:space="preserve"> - Na Fase II, os candidatos deverão se apresentar ao menos trinta minutos antes do início da prova para verificação das respectivas salas. </w:t>
      </w:r>
    </w:p>
    <w:p>
      <w:pPr>
        <w:pStyle w:val="Normal"/>
        <w:jc w:val="both"/>
        <w:rPr/>
      </w:pPr>
      <w:r>
        <w:rPr/>
        <w:t>Par. 1° - Os candidatos deverão apresentar documento com foto para identificação, caneta esferográfica azul ou preta, não sendo permitido o uso de recursos eletrônicos, telefone celular ou fones de ouvido durante a realização da prova. É permitido o uso de calculadora simples ou científica.</w:t>
      </w:r>
    </w:p>
    <w:p>
      <w:pPr>
        <w:pStyle w:val="Normal"/>
        <w:jc w:val="both"/>
        <w:rPr/>
      </w:pPr>
      <w:r>
        <w:rPr/>
        <w:t>Par. 2° - Será permitida a saída dos candidatos somente após uma hora de realização da prova.</w:t>
      </w:r>
    </w:p>
    <w:p>
      <w:pPr>
        <w:pStyle w:val="Normal"/>
        <w:jc w:val="both"/>
        <w:rPr/>
      </w:pPr>
      <w:r>
        <w:rPr/>
        <w:t>Par. 3º - No término da prova após uma hora e meia do início, será permitido aos candidatos levar o caderno de prova.</w:t>
      </w:r>
    </w:p>
    <w:p>
      <w:pPr>
        <w:pStyle w:val="Normal"/>
        <w:jc w:val="both"/>
        <w:rPr/>
      </w:pPr>
      <w:r>
        <w:rPr>
          <w:b/>
        </w:rPr>
        <w:t>Art. 5°</w:t>
      </w:r>
      <w:r>
        <w:rPr/>
        <w:t xml:space="preserve"> - A Comissão de Avaliação, responsável pela elaboração e correção das provas, será formada de professores de Química do IFMT Campus Bela Vista, da UFMT e/</w:t>
      </w:r>
      <w:r>
        <w:rPr/>
        <w:t>ou</w:t>
      </w:r>
      <w:r>
        <w:rPr/>
        <w:t xml:space="preserve"> da UNEMAT, sem vínculo com as unidades escolares participantes da XI</w:t>
      </w:r>
      <w:r>
        <w:rPr/>
        <w:t>V</w:t>
      </w:r>
      <w:r>
        <w:rPr/>
        <w:t xml:space="preserve"> OMQ e, no caso do IFMT, que não ministrem aulas nos cursos Integrados de Meio Ambiente e de Química. </w:t>
      </w:r>
    </w:p>
    <w:p>
      <w:pPr>
        <w:pStyle w:val="Normal"/>
        <w:jc w:val="both"/>
        <w:rPr/>
      </w:pPr>
      <w:r>
        <w:rPr/>
        <w:t>Par. 1º - Haverá três provas distintas em cada fase, uma para cada série do Ensino Médio, conforme conteúdo programático apresentado no anexo 1.</w:t>
      </w:r>
    </w:p>
    <w:p>
      <w:pPr>
        <w:pStyle w:val="Normal"/>
        <w:jc w:val="both"/>
        <w:rPr/>
      </w:pPr>
      <w:r>
        <w:rPr/>
        <w:t>Par. 2º - Na Fase I, cada prova terá dez questões de verdadeiro ou falso, valendo 50 pontos; e cinco questões de múltipla escolha com quatro alternativas, valendo 50 pontos.</w:t>
      </w:r>
    </w:p>
    <w:p>
      <w:pPr>
        <w:pStyle w:val="Normal"/>
        <w:jc w:val="both"/>
        <w:rPr/>
      </w:pPr>
      <w:r>
        <w:rPr/>
        <w:t xml:space="preserve">Par. 3º - Na Fase II, cada prova terá dez questões de verdadeiro ou falso, valendo 40 pontos; cinco questões de múltipla escola com quatro alternativas, valendo 40 pontos, e duas questões descritivas, valendo ao todo 20 pontos. </w:t>
      </w:r>
    </w:p>
    <w:p>
      <w:pPr>
        <w:pStyle w:val="Normal"/>
        <w:jc w:val="both"/>
        <w:rPr/>
      </w:pPr>
      <w:r>
        <w:rPr/>
        <w:t>Par. 3º – A discussão e julgamento de recursos eventualmente impetrados por unidades escolares ou candidatos, bem como a resolução de casos omissos neste Regulamento, será responsabilidade do Coordenador Geral junto à Comissão Organizadora por ele nomeada.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6°</w:t>
      </w:r>
      <w:r>
        <w:rPr/>
        <w:t xml:space="preserve"> - A premiação será:</w:t>
      </w:r>
    </w:p>
    <w:p>
      <w:pPr>
        <w:pStyle w:val="Normal"/>
        <w:jc w:val="both"/>
        <w:rPr/>
      </w:pPr>
      <w:r>
        <w:rPr/>
        <w:t>A – Medalhas e Certificados de Honra ao Mérito aos trinta primeiros classificados de cada série da Fase II, sendo as medalhas, 5(cinco) de ouro, 10(dez) de prata e 15(quinze) de bronze.</w:t>
      </w:r>
    </w:p>
    <w:p>
      <w:pPr>
        <w:pStyle w:val="Normal"/>
        <w:jc w:val="both"/>
        <w:rPr/>
      </w:pPr>
      <w:r>
        <w:rPr/>
        <w:t>B – Certificados de Participação aos alunos não medalhistas da Fase II com aproveitamento igual ou superior a 50% (cinqüenta por cento).</w:t>
      </w:r>
    </w:p>
    <w:p>
      <w:pPr>
        <w:pStyle w:val="Normal"/>
        <w:jc w:val="both"/>
        <w:rPr/>
      </w:pPr>
      <w:r>
        <w:rPr/>
        <w:t xml:space="preserve">C – Certificado de Honra ao Mérito para os(as) Professores(as) homenageados(as) pelos candidatos classificados com medalhas. </w:t>
      </w:r>
    </w:p>
    <w:p>
      <w:pPr>
        <w:pStyle w:val="Normal"/>
        <w:jc w:val="both"/>
        <w:rPr/>
      </w:pPr>
      <w:r>
        <w:rPr/>
        <w:t>D – Certificados de Participação para os componentes da Comissão Organizadora, Fiscais, coordenadores de Polo e representantes das Unidades Escolares.</w:t>
      </w:r>
    </w:p>
    <w:p>
      <w:pPr>
        <w:pStyle w:val="Normal"/>
        <w:jc w:val="both"/>
        <w:rPr/>
      </w:pPr>
      <w:r>
        <w:rPr/>
        <w:t>E – Troféus de 5º ao 1º lugar para as Unidades Escolares na classificação geral.</w:t>
      </w:r>
    </w:p>
    <w:p>
      <w:pPr>
        <w:pStyle w:val="Normal"/>
        <w:jc w:val="both"/>
        <w:rPr/>
      </w:pPr>
      <w:r>
        <w:rPr/>
        <w:t xml:space="preserve">F - Troféus de 5º ao 1º lugar às Escolas Estaduais. </w:t>
      </w:r>
    </w:p>
    <w:p>
      <w:pPr>
        <w:pStyle w:val="Normal"/>
        <w:jc w:val="both"/>
        <w:rPr/>
      </w:pPr>
      <w:r>
        <w:rPr/>
        <w:t>F – Eventuais prêmios aos medalhistas adquiridos por doações de empresas e/ou entidades públicas.</w:t>
      </w:r>
    </w:p>
    <w:p>
      <w:pPr>
        <w:pStyle w:val="Normal"/>
        <w:jc w:val="both"/>
        <w:rPr/>
      </w:pPr>
      <w:r>
        <w:rPr/>
        <w:t>G – Eventuais prêmios para destaques da OBQ-Fase III e OBJr-Fase II.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7°</w:t>
      </w:r>
      <w:r>
        <w:rPr/>
        <w:t xml:space="preserve"> - Os vinte e cinco primeiros classificados do Primeiro Ano e do Segundo Ano estarão classificados para a Olimpíada Brasileira de Química de 20</w:t>
      </w:r>
      <w:r>
        <w:rPr/>
        <w:t>20</w:t>
      </w:r>
      <w:r>
        <w:rPr/>
        <w:t>, que será realizada no último sábado do mês de agosto do ano seguinte.</w:t>
      </w:r>
    </w:p>
    <w:p>
      <w:pPr>
        <w:pStyle w:val="Normal"/>
        <w:jc w:val="both"/>
        <w:rPr/>
      </w:pPr>
      <w:r>
        <w:rPr/>
        <w:t>Par. 1º – Em caso de empate entre dois ou mais candidatos, o desempate será pela maior nota na Fase I. Persistindo o empate, será usado com critério o melhor aproveitamento nas questões abertas. E ainda persistindo o empate, será usado o critério da menor idade.</w:t>
      </w:r>
    </w:p>
    <w:p>
      <w:pPr>
        <w:pStyle w:val="Normal"/>
        <w:jc w:val="both"/>
        <w:rPr/>
      </w:pPr>
      <w:r>
        <w:rPr/>
        <w:t>Par. 2º – Os alunos do 3º ano de cursos de Ensino Médio Integrado de 4 anos de duração concorrerão às vagas para a modalidade B da Olimpíada Brasileira de Química, sendo usado como critério de classificação o confronto de notas com os candidatos do 2º ano.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Art. 8°</w:t>
      </w:r>
      <w:r>
        <w:rPr/>
        <w:t xml:space="preserve"> - Para a classificação das escolas serão considerados os seguintes critérios:</w:t>
      </w:r>
    </w:p>
    <w:p>
      <w:pPr>
        <w:pStyle w:val="Normal"/>
        <w:jc w:val="both"/>
        <w:rPr/>
      </w:pPr>
      <w:r>
        <w:rPr/>
        <w:t>I – Nº de Medalhas de Ouro;</w:t>
      </w:r>
    </w:p>
    <w:p>
      <w:pPr>
        <w:pStyle w:val="Normal"/>
        <w:jc w:val="both"/>
        <w:rPr/>
      </w:pPr>
      <w:r>
        <w:rPr/>
        <w:t>II – Nº de Medalhas de Prata;</w:t>
      </w:r>
    </w:p>
    <w:p>
      <w:pPr>
        <w:pStyle w:val="Normal"/>
        <w:jc w:val="both"/>
        <w:rPr/>
      </w:pPr>
      <w:r>
        <w:rPr/>
        <w:t>III – Nº de Medalhas de Bronze;</w:t>
      </w:r>
    </w:p>
    <w:p>
      <w:pPr>
        <w:pStyle w:val="Normal"/>
        <w:jc w:val="both"/>
        <w:rPr/>
      </w:pPr>
      <w:r>
        <w:rPr/>
        <w:t>IV – Nº de Menções Honrosas:</w:t>
      </w:r>
    </w:p>
    <w:p>
      <w:pPr>
        <w:pStyle w:val="Normal"/>
        <w:jc w:val="both"/>
        <w:rPr/>
      </w:pPr>
      <w:r>
        <w:rPr/>
        <w:t>V – Nº de participantes na Fase II;</w:t>
      </w:r>
    </w:p>
    <w:p>
      <w:pPr>
        <w:pStyle w:val="Normal"/>
        <w:jc w:val="both"/>
        <w:rPr/>
      </w:pPr>
      <w:r>
        <w:rPr/>
        <w:t>VI – Nº de participantes na Fase I.</w:t>
      </w:r>
    </w:p>
    <w:p>
      <w:pPr>
        <w:pStyle w:val="Normal"/>
        <w:jc w:val="both"/>
        <w:rPr/>
      </w:pPr>
      <w:r>
        <w:rPr>
          <w:b/>
        </w:rPr>
        <w:t>Art. 8°</w:t>
      </w:r>
      <w:r>
        <w:rPr/>
        <w:t xml:space="preserve"> - Os casos omissos serão resolvidos pela Comissão Organizadora.</w:t>
      </w:r>
    </w:p>
    <w:p>
      <w:pPr>
        <w:pStyle w:val="Normal"/>
        <w:tabs>
          <w:tab w:val="left" w:pos="7926" w:leader="none"/>
        </w:tabs>
        <w:jc w:val="both"/>
        <w:rPr/>
      </w:pPr>
      <w:r>
        <w:rPr/>
        <w:tab/>
      </w:r>
    </w:p>
    <w:p>
      <w:pPr>
        <w:pStyle w:val="Normal"/>
        <w:ind w:left="1416" w:hanging="0"/>
        <w:jc w:val="right"/>
        <w:rPr/>
      </w:pPr>
      <w:r>
        <w:rPr/>
        <w:t>Cuiabá – MT, 19 de julho de 201</w:t>
      </w:r>
      <w:r>
        <w:rPr/>
        <w:t>9</w:t>
      </w:r>
      <w:r>
        <w:rPr/>
        <w:t>.</w:t>
      </w:r>
    </w:p>
    <w:p>
      <w:pPr>
        <w:pStyle w:val="Normal"/>
        <w:jc w:val="center"/>
        <w:rPr/>
      </w:pPr>
      <w:r>
        <w:rPr/>
        <w:t>Luiz Both</w:t>
      </w:r>
    </w:p>
    <w:p>
      <w:pPr>
        <w:pStyle w:val="Normal"/>
        <w:jc w:val="center"/>
        <w:rPr/>
      </w:pPr>
      <w:r>
        <w:rPr/>
        <w:t>Coordenador Geral da OMQ</w:t>
      </w:r>
    </w:p>
    <w:p>
      <w:pPr>
        <w:pStyle w:val="Normal"/>
        <w:jc w:val="center"/>
        <w:rPr/>
      </w:pPr>
      <w:r>
        <w:rPr/>
        <w:t>Telefone: (65) 99836294</w:t>
      </w:r>
    </w:p>
    <w:p>
      <w:pPr>
        <w:pStyle w:val="Normal"/>
        <w:jc w:val="center"/>
        <w:rPr/>
      </w:pPr>
      <w:r>
        <w:rPr/>
        <w:t xml:space="preserve">e-mail: </w:t>
      </w:r>
      <w:hyperlink r:id="rId4">
        <w:r>
          <w:rPr>
            <w:rStyle w:val="LinkdaInternet"/>
          </w:rPr>
          <w:t>luiz_both@hotmail.com</w:t>
        </w:r>
      </w:hyperlink>
    </w:p>
    <w:p>
      <w:pPr>
        <w:pStyle w:val="Normal"/>
        <w:jc w:val="center"/>
        <w:rPr/>
      </w:pPr>
      <w:hyperlink r:id="rId5">
        <w:r>
          <w:rPr>
            <w:rStyle w:val="LinkdaInternet"/>
          </w:rPr>
          <w:t>luiz.both@blv.ifmt.edu.br</w:t>
        </w:r>
      </w:hyperlink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ANEXO 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CONTEÚDO PROGRAMÁTICO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Fase 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</w:rPr>
        <w:t>Primeira Série</w:t>
      </w:r>
      <w:r>
        <w:rPr/>
        <w:t>:</w:t>
      </w:r>
    </w:p>
    <w:p>
      <w:pPr>
        <w:pStyle w:val="Normal"/>
        <w:jc w:val="both"/>
        <w:rPr/>
      </w:pPr>
      <w:r>
        <w:rPr/>
        <w:t>1. MATÉRIA E ENERGIA: substâncias puras e misturas; estados físicos da matéria; fenômenos físicos e químicos; energia.</w:t>
      </w:r>
    </w:p>
    <w:p>
      <w:pPr>
        <w:pStyle w:val="Normal"/>
        <w:jc w:val="both"/>
        <w:rPr/>
      </w:pPr>
      <w:r>
        <w:rPr/>
        <w:t>2. TEORIA ATÔMICA E CONSTITUIÇÃO DA MATÉRIA: modelos atômicos; elementos químicos; tabela periódica; ligações químicas; geometria molecular; eletronegatividade e polaridade; forças intermoleculares.</w:t>
      </w:r>
    </w:p>
    <w:p>
      <w:pPr>
        <w:pStyle w:val="Normal"/>
        <w:jc w:val="both"/>
        <w:rPr/>
      </w:pPr>
      <w:r>
        <w:rPr/>
        <w:t>3. FUNÇÕES INORGÂNICAS: ácidos, bases, sais e óxidos – formulação, nomenclatura, classificação; reações inorgânicas – simples troca, dupla troca, oxirredução; equações químicas e balanceamento das equações.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Segunda Série</w:t>
      </w:r>
      <w:r>
        <w:rPr/>
        <w:t>:</w:t>
      </w:r>
    </w:p>
    <w:p>
      <w:pPr>
        <w:pStyle w:val="Normal"/>
        <w:jc w:val="both"/>
        <w:rPr/>
      </w:pPr>
      <w:r>
        <w:rPr/>
        <w:t>1. SOLUÇÕES: solubilidade; concentração de soluções; diluição de soluções; pressão de vapor; temperatura de ebulição; diagrama de fases; propriedades coligativas; misturas coloidais.</w:t>
      </w:r>
    </w:p>
    <w:p>
      <w:pPr>
        <w:pStyle w:val="Normal"/>
        <w:jc w:val="both"/>
        <w:rPr/>
      </w:pPr>
      <w:r>
        <w:rPr/>
        <w:t>2. TERMOQUÍMICA: calor de reação; entalpia; equação termoquímica; lei de Hess.</w:t>
      </w:r>
    </w:p>
    <w:p>
      <w:pPr>
        <w:pStyle w:val="Normal"/>
        <w:jc w:val="both"/>
        <w:rPr/>
      </w:pPr>
      <w:r>
        <w:rPr/>
        <w:t>3. CINÉTICA QUÍMICA: cinética das transformações; fatores que influenciam a velocidade das reações; catalisadores.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Terceira Série</w:t>
      </w:r>
      <w:r>
        <w:rPr/>
        <w:t>:</w:t>
      </w:r>
    </w:p>
    <w:p>
      <w:pPr>
        <w:pStyle w:val="Normal"/>
        <w:jc w:val="both"/>
        <w:rPr/>
      </w:pPr>
      <w:r>
        <w:rPr/>
        <w:t>1. ESTUDO DAS SUBSTÂNCIAS DO CARBONO: cadeias carbônicas; classificação dos átomos de carbono; fórmulas estruturais – plana, simplificadas, molecular, grupos funcionais e funções orgânicas; fontes de hidrocarbonetos; moléculas polares e apolares; propriedades físicas.</w:t>
      </w:r>
    </w:p>
    <w:p>
      <w:pPr>
        <w:pStyle w:val="Normal"/>
        <w:jc w:val="both"/>
        <w:rPr/>
      </w:pPr>
      <w:r>
        <w:rPr/>
        <w:t>2. NOMENCLATURA: sistemática ou substitutiva, de classe funcional e trivial.</w:t>
      </w:r>
    </w:p>
    <w:p>
      <w:pPr>
        <w:pStyle w:val="Normal"/>
        <w:jc w:val="both"/>
        <w:rPr/>
      </w:pPr>
      <w:r>
        <w:rPr/>
        <w:t xml:space="preserve">3. ISOMERIA: constitucional e estereoisomeria; configurações </w:t>
      </w:r>
      <w:r>
        <w:rPr>
          <w:i/>
        </w:rPr>
        <w:t>cis</w:t>
      </w:r>
      <w:r>
        <w:rPr/>
        <w:t xml:space="preserve"> e </w:t>
      </w:r>
      <w:r>
        <w:rPr>
          <w:i/>
        </w:rPr>
        <w:t>trans</w:t>
      </w:r>
      <w:r>
        <w:rPr/>
        <w:t xml:space="preserve">, </w:t>
      </w:r>
      <w:r>
        <w:rPr>
          <w:i/>
        </w:rPr>
        <w:t>Z e E</w:t>
      </w:r>
      <w:r>
        <w:rPr/>
        <w:t xml:space="preserve">, </w:t>
      </w:r>
      <w:r>
        <w:rPr>
          <w:i/>
        </w:rPr>
        <w:t xml:space="preserve">R </w:t>
      </w:r>
      <w:r>
        <w:rPr/>
        <w:t xml:space="preserve">e </w:t>
      </w:r>
      <w:r>
        <w:rPr>
          <w:i/>
        </w:rPr>
        <w:t>S</w:t>
      </w:r>
      <w:r>
        <w:rPr/>
        <w:t>; moléculas com carbono assimétrico; diastereoisômeros, enantiômeros e mesomérico; mistura racêmica.</w:t>
      </w:r>
    </w:p>
    <w:p>
      <w:pPr>
        <w:pStyle w:val="Normal"/>
        <w:jc w:val="both"/>
        <w:rPr/>
      </w:pPr>
      <w:r>
        <w:rPr/>
        <w:t>OBS: A nomenclatura das substâncias orgânicas e a isomeria seguirá as regras atualizadas pela IUPAC em 1993, cuja tradução para a Língua Portuguesa foi publicada em 2002 e 2010.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Fase II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Primeira Série</w:t>
      </w:r>
      <w:r>
        <w:rPr/>
        <w:t>:</w:t>
      </w:r>
    </w:p>
    <w:p>
      <w:pPr>
        <w:pStyle w:val="Normal"/>
        <w:jc w:val="both"/>
        <w:rPr/>
      </w:pPr>
      <w:r>
        <w:rPr/>
        <w:t>1. MATÉRIA E ENERGIA: substâncias puras e misturas; estados físicos da matéria; fenômenos físicos e químicos; energia.</w:t>
      </w:r>
    </w:p>
    <w:p>
      <w:pPr>
        <w:pStyle w:val="Normal"/>
        <w:jc w:val="both"/>
        <w:rPr/>
      </w:pPr>
      <w:r>
        <w:rPr/>
        <w:t>2. TEORIA ATÔMICA E CONSTITUIÇÃO DA MATÉRIA: modelos atômicos; elementos químicos; tabela periódica; ligações químicas; geometria molecular; eletronegatividade e polaridade; forças intermoleculares.</w:t>
      </w:r>
    </w:p>
    <w:p>
      <w:pPr>
        <w:pStyle w:val="Normal"/>
        <w:jc w:val="both"/>
        <w:rPr/>
      </w:pPr>
      <w:r>
        <w:rPr/>
        <w:t>3. FUNÇÕES INORGÂNICAS: ácidos, bases, sais e óxidos – formulação, nomenclatura, classificação; reações inorgânicas – simples troca, dupla troca, oxirredução; equações químicas e balanceamento das equações.</w:t>
      </w:r>
    </w:p>
    <w:p>
      <w:pPr>
        <w:pStyle w:val="Normal"/>
        <w:jc w:val="both"/>
        <w:rPr/>
      </w:pPr>
      <w:r>
        <w:rPr/>
        <w:t>4. ESTEQUIOMETRIA: massa atômica e massa molecular; mol e massa molar; comportamento físico dos gases; cálculos estequiométricos.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Segunda Série</w:t>
      </w:r>
      <w:r>
        <w:rPr/>
        <w:t>:</w:t>
      </w:r>
    </w:p>
    <w:p>
      <w:pPr>
        <w:pStyle w:val="Normal"/>
        <w:jc w:val="both"/>
        <w:rPr/>
      </w:pPr>
      <w:r>
        <w:rPr/>
        <w:t>1. SOLUÇÕES: solubilidade; concentração de soluções; diluição de soluções; pressão de vapor; temperatura de ebulição; diagrama de fases; propriedades coligativas; misturas coloidais.</w:t>
      </w:r>
    </w:p>
    <w:p>
      <w:pPr>
        <w:pStyle w:val="Normal"/>
        <w:jc w:val="both"/>
        <w:rPr/>
      </w:pPr>
      <w:r>
        <w:rPr/>
        <w:t>2. TERMOQUÍMICA: calor de reação; entalpia; equação termoquímica; lei de Hess.</w:t>
      </w:r>
    </w:p>
    <w:p>
      <w:pPr>
        <w:pStyle w:val="Normal"/>
        <w:jc w:val="both"/>
        <w:rPr/>
      </w:pPr>
      <w:r>
        <w:rPr/>
        <w:t>3. CINÉTICA QUÍMICA: cinética das transformações; fatores que influenciam a velocidade das reações; catalisadores.</w:t>
      </w:r>
    </w:p>
    <w:p>
      <w:pPr>
        <w:pStyle w:val="Normal"/>
        <w:jc w:val="both"/>
        <w:rPr/>
      </w:pPr>
      <w:r>
        <w:rPr/>
        <w:t>4. EQUILÍBRO QUÍMICO: conceito; deslocamento do equilíbrio; constante de equilíbrio; equilíbrio iônico; produto de solubilidade; pH e pOH.</w:t>
      </w:r>
    </w:p>
    <w:p>
      <w:pPr>
        <w:pStyle w:val="Normal"/>
        <w:jc w:val="both"/>
        <w:rPr/>
      </w:pPr>
      <w:r>
        <w:rPr/>
        <w:t>5. ELETROQUÍMICA: obtenção de eletricidade; pilhas ou células eletroquímicas; eletrólise.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Terceira Série</w:t>
      </w:r>
      <w:r>
        <w:rPr/>
        <w:t>:</w:t>
      </w:r>
    </w:p>
    <w:p>
      <w:pPr>
        <w:pStyle w:val="Normal"/>
        <w:jc w:val="both"/>
        <w:rPr/>
      </w:pPr>
      <w:r>
        <w:rPr/>
        <w:t>1. ESTUDO DAS SUBSTÂNCIAS DO CARBONO: cadeias carbônicas; classificação dos átomos de carbono; fórmulas estruturais – plana, simplificadas, molecular, grupos funcionais e funções orgânicas; fontes de hidrocarbonetos; moléculas polares e apolares; propriedades físicas.</w:t>
      </w:r>
    </w:p>
    <w:p>
      <w:pPr>
        <w:pStyle w:val="Normal"/>
        <w:jc w:val="both"/>
        <w:rPr/>
      </w:pPr>
      <w:r>
        <w:rPr/>
        <w:t>2. NOMENCLATURA: sistemática, de classe funcional e trivial.</w:t>
      </w:r>
    </w:p>
    <w:p>
      <w:pPr>
        <w:pStyle w:val="Normal"/>
        <w:jc w:val="both"/>
        <w:rPr/>
      </w:pPr>
      <w:r>
        <w:rPr/>
        <w:t xml:space="preserve">3. ISOMERIA: constitucional e estereoisomeria; configurações </w:t>
      </w:r>
      <w:r>
        <w:rPr>
          <w:i/>
        </w:rPr>
        <w:t>cis</w:t>
      </w:r>
      <w:r>
        <w:rPr/>
        <w:t xml:space="preserve"> e </w:t>
      </w:r>
      <w:r>
        <w:rPr>
          <w:i/>
        </w:rPr>
        <w:t>trans</w:t>
      </w:r>
      <w:r>
        <w:rPr/>
        <w:t xml:space="preserve">, </w:t>
      </w:r>
      <w:r>
        <w:rPr>
          <w:i/>
        </w:rPr>
        <w:t>Z e E</w:t>
      </w:r>
      <w:r>
        <w:rPr/>
        <w:t xml:space="preserve">, </w:t>
      </w:r>
      <w:r>
        <w:rPr>
          <w:i/>
        </w:rPr>
        <w:t xml:space="preserve">R </w:t>
      </w:r>
      <w:r>
        <w:rPr/>
        <w:t xml:space="preserve">e </w:t>
      </w:r>
      <w:r>
        <w:rPr>
          <w:i/>
        </w:rPr>
        <w:t>S</w:t>
      </w:r>
      <w:r>
        <w:rPr/>
        <w:t>; moléculas com carbono assimétrico; diastereoisômeros, enantiômeros e mesomérico; mistura racêmica.</w:t>
      </w:r>
    </w:p>
    <w:p>
      <w:pPr>
        <w:pStyle w:val="Normal"/>
        <w:jc w:val="both"/>
        <w:rPr/>
      </w:pPr>
      <w:r>
        <w:rPr/>
        <w:t>4. REAÇÕES ORGÂNICAS: adição, eliminação, substituição; oxidação branda, energética e ozonólise; polimerização; esterificação, transesterificação e salificação; desidratação de álcoois; hidrólise; substituições aromáticas; combustão.</w:t>
      </w:r>
    </w:p>
    <w:p>
      <w:pPr>
        <w:pStyle w:val="Normal"/>
        <w:jc w:val="both"/>
        <w:rPr/>
      </w:pPr>
      <w:r>
        <w:rPr/>
        <w:t>5. COMPOSTOS NATURAIS: carboidratos; proteínas; óleos e gorduras; compostos heterocíclicos; polímeros.</w:t>
      </w:r>
    </w:p>
    <w:p>
      <w:pPr>
        <w:pStyle w:val="Normal"/>
        <w:jc w:val="both"/>
        <w:rPr/>
      </w:pPr>
      <w:r>
        <w:rPr/>
        <w:t>OBS: A nomenclatura das substâncias orgânicas e a isomeria seguirá as regras atualizadas pela IUPAC em 1993, cuja tradução para a Língua Portuguesa foi publicada em 2002 e 2010.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8083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38083a"/>
    <w:rPr>
      <w:color w:val="0000FF"/>
      <w:u w:val="single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quimica.org/Olimp&#237;adas/Estaduais/Mato" TargetMode="External"/><Relationship Id="rId3" Type="http://schemas.openxmlformats.org/officeDocument/2006/relationships/hyperlink" Target="http://matogrosso.obquimica.org/" TargetMode="External"/><Relationship Id="rId4" Type="http://schemas.openxmlformats.org/officeDocument/2006/relationships/hyperlink" Target="mailto:luiz_both@hotmail.com" TargetMode="External"/><Relationship Id="rId5" Type="http://schemas.openxmlformats.org/officeDocument/2006/relationships/hyperlink" Target="mailto:luiz.both@blv.ifmt.edu.b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4</Pages>
  <Words>1675</Words>
  <Characters>9629</Characters>
  <CharactersWithSpaces>11255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2018-07-19T13:58:00Z</dcterms:created>
  <dc:creator>Luiz</dc:creator>
  <dc:description/>
  <dc:language>pt-BR</dc:language>
  <cp:lastModifiedBy/>
  <cp:lastPrinted>2017-08-09T11:38:00Z</cp:lastPrinted>
  <dcterms:modified xsi:type="dcterms:W3CDTF">2019-08-18T14:34:50Z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